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姜堰区国有企业公开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招聘工作人员专业参考目录</w:t>
      </w:r>
    </w:p>
    <w:tbl>
      <w:tblPr>
        <w:tblStyle w:val="2"/>
        <w:tblpPr w:leftFromText="180" w:rightFromText="180" w:vertAnchor="text" w:horzAnchor="page" w:tblpX="1832" w:tblpY="152"/>
        <w:tblOverlap w:val="never"/>
        <w:tblW w:w="133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723"/>
        <w:gridCol w:w="109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eastAsia="zh-CN"/>
              </w:rPr>
              <w:t>专业大类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</w:p>
        </w:tc>
        <w:tc>
          <w:tcPr>
            <w:tcW w:w="1098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中文文秘类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广播电视新闻，广播电视编导，广播电视新闻学，广告学，编辑出版学，媒体创意，广播电视学，网络与新媒体，数字出版，秘书学，历史学，世界历史，博物馆学，文物与博物馆学，文物保护技术，文物鉴赏与修复，高级文秘，汉语言文学教育，文秘教育，思想政治教育，新媒体与信息网络，戏剧影视文学，播音与主持艺术汉语，文物鉴定与修复，文化事业管理，文化市场经营与管理，中国少数民族语言文化，影视广告，新闻采编与制作，电视节目制作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财务管理，会计信息技术，财务会计与审计，国际会计，财务会计教育，法学（法务会计），审计学，审计学（ACCA方向），金融工程，保险学，经济学，税收学，国际经济与贸易财政，财务信息管理，会计电算化，财务电算化，会计与统计核算，会计与审计，审计实务，统计实务，涉外会计，财会，保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经济类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经济学，国际经济与贸易，财政学，国民经济管理，贸易经济，金融工程，信用管理，网络经济学，体育经济，投资学，环境资源与发展经济学，资源与环境经济学，海洋经济学，国际文化贸易，会展经济与管理，经济与行政管理，经济与工商管理，经济统计学，商务经济学，能源经济，保险学，金融数学，经济与金融，农村区域发展，现代农业管理，金融管理，国际市场营销，金融保险，市场营销，税收学，电子商务，工程造价，工程管理，财政，财务管理，金融管理与实务，国际金融，金融与证券，金融与保险，保险实务，医疗保险实务，资产评估与管理，证券投资与管理，投资与理财，证券与期货，经济管理，经济信息管理，国际贸易实务，商务经纪与代理，产权交易与实务，农村合作金融，机动车保险实务，林业经济信息管理，农村经济管理，国际航运保险与公估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Cs w:val="21"/>
                <w:lang w:val="en-US" w:eastAsia="zh-CN"/>
              </w:rPr>
              <w:t>建筑工程类</w:t>
            </w:r>
          </w:p>
        </w:tc>
        <w:tc>
          <w:tcPr>
            <w:tcW w:w="10987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工程，建筑环境与设备工程，环境设计，给水排水工程，城市地下空间工程，历史建筑保护工程，景观建筑设计，水务工程，建筑设施智能技术，给排水科学与工程，建筑电气与智能化，景观学，园林，道路桥梁与渡河工程，工程结构分析，建筑环境与能源应用工程，标准化工程，质量管理工程，工业与民用建筑，给水排水，给排水工程，工民建，工程造价，工程造价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</w:t>
            </w:r>
          </w:p>
        </w:tc>
      </w:tr>
    </w:tbl>
    <w:p>
      <w:pPr>
        <w:jc w:val="left"/>
        <w:rPr>
          <w:rFonts w:hint="eastAsia" w:ascii="宋体" w:hAnsi="宋体"/>
          <w:color w:val="000000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D4EA8"/>
    <w:rsid w:val="058677C5"/>
    <w:rsid w:val="19B848B1"/>
    <w:rsid w:val="1D804A65"/>
    <w:rsid w:val="1E1B2CC8"/>
    <w:rsid w:val="1E6042BF"/>
    <w:rsid w:val="1FA67563"/>
    <w:rsid w:val="2C665380"/>
    <w:rsid w:val="2D13408C"/>
    <w:rsid w:val="345C7E4C"/>
    <w:rsid w:val="3623454E"/>
    <w:rsid w:val="364115F6"/>
    <w:rsid w:val="4103489C"/>
    <w:rsid w:val="469F601B"/>
    <w:rsid w:val="4AEB65EB"/>
    <w:rsid w:val="4CDB1BFE"/>
    <w:rsid w:val="56212007"/>
    <w:rsid w:val="58AB1254"/>
    <w:rsid w:val="5E6D4EA8"/>
    <w:rsid w:val="606E24E5"/>
    <w:rsid w:val="649575B5"/>
    <w:rsid w:val="653A2E2D"/>
    <w:rsid w:val="7197388E"/>
    <w:rsid w:val="79140BDC"/>
    <w:rsid w:val="796806DC"/>
    <w:rsid w:val="7AF25422"/>
    <w:rsid w:val="7D3F5A9C"/>
    <w:rsid w:val="7EB2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2020-04-10T05:51:00Z</dcterms:created>
  <dc:creator>～～～</dc:creator>
  <cp:lastModifiedBy>谆谆</cp:lastModifiedBy>
  <dcterms:modified xsi:type="dcterms:W3CDTF">2020-05-12T06:03:03Z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