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4"/>
          <w:rFonts w:ascii="仿宋" w:hAnsi="仿宋" w:eastAsia="仿宋"/>
          <w:sz w:val="30"/>
          <w:szCs w:val="30"/>
        </w:rPr>
      </w:pPr>
      <w:r>
        <w:rPr>
          <w:rStyle w:val="4"/>
          <w:rFonts w:ascii="仿宋" w:hAnsi="仿宋" w:eastAsia="仿宋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Style w:val="4"/>
          <w:rFonts w:ascii="仿宋" w:hAnsi="仿宋" w:eastAsia="仿宋"/>
          <w:sz w:val="30"/>
          <w:szCs w:val="30"/>
        </w:rPr>
        <w:t>：</w:t>
      </w:r>
    </w:p>
    <w:p>
      <w:pPr>
        <w:jc w:val="center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  <w:t>2021年姜堰区部分高中校园公开招聘紧缺学科教师岗位表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611"/>
        <w:gridCol w:w="2636"/>
        <w:gridCol w:w="559"/>
        <w:gridCol w:w="2077"/>
        <w:gridCol w:w="975"/>
        <w:gridCol w:w="1469"/>
        <w:gridCol w:w="1454"/>
        <w:gridCol w:w="3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67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经费来源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34" w:hRule="atLeast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江苏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省姜堰中学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全额拨款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3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“双一流”高校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2021年全日制应届毕业生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34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英语类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34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34" w:hRule="atLeast"/>
          <w:jc w:val="center"/>
        </w:trPr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江苏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省姜堰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第二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中学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全额拨款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39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全日制普通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2021年师范类优秀应届毕业生或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“双一流”高校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2021年全日制应届毕业生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姜堰区罗塘高级中学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全额拨款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英语类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物理类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历史类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</w:p>
        </w:tc>
        <w:tc>
          <w:tcPr>
            <w:tcW w:w="39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4"/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jc w:val="both"/>
        <w:rPr>
          <w:rStyle w:val="4"/>
          <w:rFonts w:ascii="仿宋" w:hAnsi="仿宋" w:eastAsia="仿宋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E329A"/>
    <w:rsid w:val="5C3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2020-12-07T08:03:00Z</dcterms:created>
  <dc:creator>Mac</dc:creator>
  <cp:lastModifiedBy>Mac</cp:lastModifiedBy>
  <dcterms:modified xsi:type="dcterms:W3CDTF">2020-12-07T08:03:58Z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